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A2B" w14:textId="77777777" w:rsidR="002A16A7" w:rsidRDefault="002A16A7" w:rsidP="002A16A7">
      <w:pPr>
        <w:widowControl w:val="0"/>
        <w:autoSpaceDE w:val="0"/>
        <w:autoSpaceDN w:val="0"/>
        <w:spacing w:before="79" w:after="0" w:line="240" w:lineRule="auto"/>
        <w:ind w:left="120"/>
        <w:jc w:val="right"/>
        <w:outlineLvl w:val="4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bookmarkStart w:id="0" w:name="Authorities_Index_-_Page_1"/>
      <w:bookmarkEnd w:id="0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Case No: CA-2021-003418</w:t>
      </w:r>
    </w:p>
    <w:p w14:paraId="0D4A9CEF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IN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THE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COURT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OF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APPEAL (CIVIL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DIVISION)</w:t>
      </w:r>
    </w:p>
    <w:p w14:paraId="5A48223D" w14:textId="77777777" w:rsidR="009D6953" w:rsidRDefault="009D6953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14:paraId="0273333A" w14:textId="23FA7430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pacing w:val="-57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ON APPEAL FROM THE UPPER TRIBUNAL</w:t>
      </w:r>
      <w:r>
        <w:rPr>
          <w:rFonts w:ascii="Times New Roman" w:eastAsia="Times New Roman" w:hAnsi="Times New Roman"/>
          <w:b/>
          <w:bCs/>
          <w:spacing w:val="-57"/>
          <w:sz w:val="24"/>
          <w:szCs w:val="24"/>
          <w:u w:val="single"/>
          <w:lang w:val="en-US"/>
        </w:rPr>
        <w:t xml:space="preserve"> </w:t>
      </w:r>
    </w:p>
    <w:p w14:paraId="1880E69B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TAX AND CHANCERY CHAMBER</w:t>
      </w:r>
    </w:p>
    <w:p w14:paraId="241B7412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UPPER TRIBUNAL JUDGE JONATHAN RICHARDS</w:t>
      </w:r>
    </w:p>
    <w:p w14:paraId="4C40A404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UPPER TRIBUNAL JUDGE JONATHAN CANNAN</w:t>
      </w:r>
    </w:p>
    <w:p w14:paraId="66E1003F" w14:textId="0C23F4CB" w:rsidR="002A16A7" w:rsidRDefault="002A16A7" w:rsidP="002A16A7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[2021] UKUT 0250 (TCC)</w:t>
      </w:r>
      <w:r w:rsidR="009D6953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.</w:t>
      </w:r>
    </w:p>
    <w:p w14:paraId="38861DA5" w14:textId="77777777" w:rsidR="009D6953" w:rsidRDefault="009D6953" w:rsidP="009D6953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BF4E4BF" w14:textId="1C565EF8" w:rsidR="009D6953" w:rsidRPr="009D6953" w:rsidRDefault="009D6953" w:rsidP="009D6953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D69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ON APPEAL FROM THE FIRST-TIER TRIBUNAL</w:t>
      </w:r>
    </w:p>
    <w:p w14:paraId="2CF855BB" w14:textId="13561676" w:rsidR="009D6953" w:rsidRPr="009D6953" w:rsidRDefault="009D6953" w:rsidP="009D6953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D69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TAX CHAMBER</w:t>
      </w:r>
    </w:p>
    <w:p w14:paraId="5A72C984" w14:textId="1D34E5EE" w:rsidR="009D6953" w:rsidRDefault="009D6953" w:rsidP="009D6953">
      <w:pPr>
        <w:widowControl w:val="0"/>
        <w:autoSpaceDE w:val="0"/>
        <w:autoSpaceDN w:val="0"/>
        <w:spacing w:after="0" w:line="240" w:lineRule="auto"/>
        <w:ind w:left="119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[2020] UKFTT </w:t>
      </w:r>
      <w:r w:rsidR="005768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0102 (TC)</w:t>
      </w:r>
    </w:p>
    <w:p w14:paraId="60D36613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4"/>
          <w:szCs w:val="20"/>
          <w:lang w:val="en-US"/>
        </w:rPr>
      </w:pPr>
    </w:p>
    <w:p w14:paraId="28FFC40A" w14:textId="77777777" w:rsidR="002A16A7" w:rsidRDefault="002A16A7" w:rsidP="002A16A7">
      <w:pPr>
        <w:widowControl w:val="0"/>
        <w:autoSpaceDE w:val="0"/>
        <w:autoSpaceDN w:val="0"/>
        <w:spacing w:after="0" w:line="480" w:lineRule="auto"/>
        <w:ind w:left="120" w:right="5599"/>
        <w:rPr>
          <w:rFonts w:ascii="Times New Roman" w:eastAsia="Cambria" w:hAnsi="Cambria" w:cs="Cambria"/>
          <w:b/>
          <w:sz w:val="24"/>
          <w:lang w:val="en-US"/>
        </w:rPr>
      </w:pPr>
      <w:r>
        <w:rPr>
          <w:rFonts w:ascii="Times New Roman" w:eastAsia="Cambria" w:hAnsi="Cambria" w:cs="Cambria"/>
          <w:b/>
          <w:sz w:val="24"/>
          <w:lang w:val="en-US"/>
        </w:rPr>
        <w:t>BETWEEN:</w:t>
      </w:r>
    </w:p>
    <w:p w14:paraId="77108500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0"/>
          <w:szCs w:val="20"/>
          <w:lang w:val="en-US"/>
        </w:rPr>
      </w:pPr>
    </w:p>
    <w:p w14:paraId="4FCB5B3E" w14:textId="77777777" w:rsidR="002A16A7" w:rsidRDefault="002A16A7" w:rsidP="002A16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127" w:right="3306" w:firstLine="283"/>
        <w:jc w:val="right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MARK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MITCHELL</w:t>
      </w:r>
    </w:p>
    <w:p w14:paraId="4778384F" w14:textId="77777777" w:rsidR="002A16A7" w:rsidRDefault="002A16A7" w:rsidP="002A16A7">
      <w:pPr>
        <w:widowControl w:val="0"/>
        <w:tabs>
          <w:tab w:val="left" w:pos="3922"/>
        </w:tabs>
        <w:autoSpaceDE w:val="0"/>
        <w:autoSpaceDN w:val="0"/>
        <w:spacing w:after="0" w:line="240" w:lineRule="auto"/>
        <w:ind w:left="3921"/>
        <w:jc w:val="right"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Appellant/Respondent</w:t>
      </w:r>
    </w:p>
    <w:p w14:paraId="6A14FFEB" w14:textId="77777777" w:rsidR="002A16A7" w:rsidRDefault="002A16A7" w:rsidP="002A16A7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Cambria" w:hAnsi="Cambria" w:cs="Cambria"/>
          <w:b/>
          <w:sz w:val="20"/>
          <w:szCs w:val="20"/>
          <w:lang w:val="en-US"/>
        </w:rPr>
      </w:pPr>
    </w:p>
    <w:p w14:paraId="42AAD6AD" w14:textId="77777777" w:rsidR="002A16A7" w:rsidRDefault="002A16A7" w:rsidP="002A16A7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3344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PAUL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BELL</w:t>
      </w:r>
    </w:p>
    <w:p w14:paraId="2EFA91CD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right="323"/>
        <w:jc w:val="right"/>
        <w:rPr>
          <w:rFonts w:ascii="Times New Roman" w:eastAsia="Cambria" w:hAnsi="Cambria" w:cs="Cambria"/>
          <w:b/>
          <w:sz w:val="24"/>
          <w:lang w:val="en-US"/>
        </w:rPr>
      </w:pPr>
      <w:r>
        <w:rPr>
          <w:rFonts w:ascii="Times New Roman" w:eastAsia="Cambria" w:hAnsi="Cambria" w:cs="Cambria"/>
          <w:b/>
          <w:sz w:val="24"/>
          <w:u w:val="thick"/>
          <w:lang w:val="en-US"/>
        </w:rPr>
        <w:t>Appellant</w:t>
      </w:r>
    </w:p>
    <w:p w14:paraId="5DB82EFA" w14:textId="77777777" w:rsidR="002A16A7" w:rsidRDefault="002A16A7" w:rsidP="002A16A7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Cambria" w:cs="Cambria"/>
          <w:b/>
          <w:sz w:val="16"/>
          <w:szCs w:val="20"/>
          <w:lang w:val="en-US"/>
        </w:rPr>
      </w:pPr>
    </w:p>
    <w:p w14:paraId="7DEF0DED" w14:textId="77777777" w:rsidR="002A16A7" w:rsidRDefault="002A16A7" w:rsidP="002A16A7">
      <w:pPr>
        <w:widowControl w:val="0"/>
        <w:autoSpaceDE w:val="0"/>
        <w:autoSpaceDN w:val="0"/>
        <w:spacing w:before="90" w:after="0" w:line="240" w:lineRule="auto"/>
        <w:ind w:left="3349" w:right="3344"/>
        <w:jc w:val="center"/>
        <w:rPr>
          <w:rFonts w:ascii="Times New Roman" w:eastAsia="Cambria" w:hAnsi="Cambria" w:cs="Cambria"/>
          <w:b/>
          <w:sz w:val="24"/>
          <w:lang w:val="en-US"/>
        </w:rPr>
      </w:pPr>
      <w:r>
        <w:rPr>
          <w:rFonts w:ascii="Times New Roman" w:eastAsia="Cambria" w:hAnsi="Cambria" w:cs="Cambria"/>
          <w:b/>
          <w:sz w:val="24"/>
          <w:lang w:val="en-US"/>
        </w:rPr>
        <w:t>-and-</w:t>
      </w:r>
    </w:p>
    <w:p w14:paraId="56F62685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6"/>
          <w:szCs w:val="20"/>
          <w:lang w:val="en-US"/>
        </w:rPr>
      </w:pPr>
    </w:p>
    <w:p w14:paraId="3C30AC09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Cs w:val="20"/>
          <w:lang w:val="en-US"/>
        </w:rPr>
      </w:pPr>
    </w:p>
    <w:p w14:paraId="3244A871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4"/>
          <w:szCs w:val="20"/>
          <w:lang w:val="en-US"/>
        </w:rPr>
      </w:pPr>
    </w:p>
    <w:p w14:paraId="0EFEC25B" w14:textId="77777777" w:rsidR="002A16A7" w:rsidRDefault="002A16A7" w:rsidP="002A16A7">
      <w:pPr>
        <w:widowControl w:val="0"/>
        <w:tabs>
          <w:tab w:val="left" w:pos="848"/>
        </w:tabs>
        <w:autoSpaceDE w:val="0"/>
        <w:autoSpaceDN w:val="0"/>
        <w:spacing w:after="0" w:line="240" w:lineRule="auto"/>
        <w:ind w:left="847"/>
        <w:rPr>
          <w:rFonts w:ascii="Times New Roman" w:eastAsia="Cambria" w:hAnsi="Times New Roman" w:cs="Cambria"/>
          <w:b/>
          <w:sz w:val="24"/>
          <w:lang w:val="en-US"/>
        </w:rPr>
      </w:pPr>
      <w:r>
        <w:rPr>
          <w:rFonts w:ascii="Times New Roman" w:eastAsia="Cambria" w:hAnsi="Times New Roman" w:cs="Cambria"/>
          <w:b/>
          <w:sz w:val="24"/>
          <w:lang w:val="en-US"/>
        </w:rPr>
        <w:t>THE</w:t>
      </w:r>
      <w:r>
        <w:rPr>
          <w:rFonts w:ascii="Times New Roman" w:eastAsia="Cambria" w:hAnsi="Times New Roman" w:cs="Cambria"/>
          <w:b/>
          <w:spacing w:val="-4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COMMISSIONERS</w:t>
      </w:r>
      <w:r>
        <w:rPr>
          <w:rFonts w:ascii="Times New Roman" w:eastAsia="Cambria" w:hAnsi="Times New Roman" w:cs="Cambria"/>
          <w:b/>
          <w:spacing w:val="-3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FOR</w:t>
      </w:r>
      <w:r>
        <w:rPr>
          <w:rFonts w:ascii="Times New Roman" w:eastAsia="Cambria" w:hAnsi="Times New Roman" w:cs="Cambria"/>
          <w:b/>
          <w:spacing w:val="-4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HIS</w:t>
      </w:r>
      <w:r>
        <w:rPr>
          <w:rFonts w:ascii="Times New Roman" w:eastAsia="Cambria" w:hAnsi="Times New Roman" w:cs="Cambria"/>
          <w:b/>
          <w:spacing w:val="-5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MAJESTY’S</w:t>
      </w:r>
      <w:r>
        <w:rPr>
          <w:rFonts w:ascii="Times New Roman" w:eastAsia="Cambria" w:hAnsi="Times New Roman" w:cs="Cambria"/>
          <w:b/>
          <w:spacing w:val="-3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REVENUE</w:t>
      </w:r>
      <w:r>
        <w:rPr>
          <w:rFonts w:ascii="Times New Roman" w:eastAsia="Cambria" w:hAnsi="Times New Roman" w:cs="Cambria"/>
          <w:b/>
          <w:spacing w:val="-3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AND</w:t>
      </w:r>
      <w:r>
        <w:rPr>
          <w:rFonts w:ascii="Times New Roman" w:eastAsia="Cambria" w:hAnsi="Times New Roman" w:cs="Cambria"/>
          <w:b/>
          <w:spacing w:val="-3"/>
          <w:sz w:val="24"/>
          <w:lang w:val="en-US"/>
        </w:rPr>
        <w:t xml:space="preserve"> </w:t>
      </w:r>
      <w:r>
        <w:rPr>
          <w:rFonts w:ascii="Times New Roman" w:eastAsia="Cambria" w:hAnsi="Times New Roman" w:cs="Cambria"/>
          <w:b/>
          <w:sz w:val="24"/>
          <w:lang w:val="en-US"/>
        </w:rPr>
        <w:t>CUSTOMS</w:t>
      </w:r>
    </w:p>
    <w:p w14:paraId="5E72E596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6"/>
          <w:szCs w:val="20"/>
          <w:lang w:val="en-US"/>
        </w:rPr>
      </w:pPr>
    </w:p>
    <w:p w14:paraId="78DEA519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Cs w:val="20"/>
          <w:lang w:val="en-US"/>
        </w:rPr>
      </w:pPr>
    </w:p>
    <w:p w14:paraId="1070A8B8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right="112"/>
        <w:jc w:val="right"/>
        <w:rPr>
          <w:rFonts w:ascii="Times New Roman" w:eastAsia="Cambria" w:hAnsi="Cambria" w:cs="Cambria"/>
          <w:b/>
          <w:sz w:val="24"/>
          <w:u w:val="thick"/>
          <w:lang w:val="en-US"/>
        </w:rPr>
      </w:pPr>
      <w:r>
        <w:rPr>
          <w:rFonts w:ascii="Times New Roman" w:eastAsia="Cambria" w:hAnsi="Cambria" w:cs="Cambria"/>
          <w:b/>
          <w:sz w:val="24"/>
          <w:u w:val="thick"/>
          <w:lang w:val="en-US"/>
        </w:rPr>
        <w:t>Respondents</w:t>
      </w:r>
    </w:p>
    <w:p w14:paraId="4D055F67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ind w:right="112"/>
        <w:jc w:val="right"/>
        <w:rPr>
          <w:rFonts w:ascii="Times New Roman" w:eastAsia="Cambria" w:hAnsi="Cambria" w:cs="Cambria"/>
          <w:b/>
          <w:sz w:val="24"/>
          <w:lang w:val="en-US"/>
        </w:rPr>
      </w:pPr>
    </w:p>
    <w:p w14:paraId="6229D3F9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0"/>
          <w:szCs w:val="20"/>
          <w:lang w:val="en-US"/>
        </w:rPr>
      </w:pPr>
    </w:p>
    <w:p w14:paraId="79B5E453" w14:textId="77777777" w:rsidR="002A16A7" w:rsidRDefault="002A16A7" w:rsidP="002A16A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0"/>
          <w:szCs w:val="20"/>
          <w:lang w:val="en-US"/>
        </w:rPr>
      </w:pPr>
    </w:p>
    <w:p w14:paraId="5205416F" w14:textId="77777777" w:rsidR="002A16A7" w:rsidRDefault="002A16A7" w:rsidP="002A16A7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Cambria" w:cs="Cambria"/>
          <w:b/>
          <w:sz w:val="27"/>
          <w:szCs w:val="2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B4DFE7" wp14:editId="3CFE5F2F">
                <wp:simplePos x="0" y="0"/>
                <wp:positionH relativeFrom="page">
                  <wp:posOffset>2026920</wp:posOffset>
                </wp:positionH>
                <wp:positionV relativeFrom="paragraph">
                  <wp:posOffset>217805</wp:posOffset>
                </wp:positionV>
                <wp:extent cx="3505835" cy="1651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05835" cy="16510"/>
                          <a:chOff x="0" y="0"/>
                          <a:chExt cx="5520" cy="2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8914" id="Group 4" o:spid="_x0000_s1026" style="position:absolute;margin-left:159.6pt;margin-top:17.15pt;width:276.05pt;height:1.3pt;z-index:-251657216;mso-wrap-distance-left:0;mso-wrap-distance-right:0;mso-position-horizontal-relative:page" coordsize="55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">
                <v:line id="Line 3" o:spid="_x0000_s1027" style="position:absolute;visibility:visible;mso-wrap-style:square" from="0,18" to="552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" strokeweight=".26656mm"/>
                <v:rect id="docshape2" o:spid="_x0000_s1028" style="position:absolute;width:5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EAC0DC7" w14:textId="77777777" w:rsidR="002A16A7" w:rsidRDefault="002A16A7" w:rsidP="002A16A7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Cambria" w:cs="Cambria"/>
          <w:b/>
          <w:sz w:val="16"/>
          <w:szCs w:val="20"/>
          <w:lang w:val="en-US"/>
        </w:rPr>
      </w:pPr>
    </w:p>
    <w:p w14:paraId="19994597" w14:textId="67F9BBBC" w:rsidR="002A16A7" w:rsidRDefault="002A16A7" w:rsidP="002A16A7">
      <w:pPr>
        <w:widowControl w:val="0"/>
        <w:autoSpaceDE w:val="0"/>
        <w:autoSpaceDN w:val="0"/>
        <w:spacing w:before="90" w:after="0" w:line="240" w:lineRule="auto"/>
        <w:ind w:left="1701" w:right="188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ORDER</w:t>
      </w:r>
    </w:p>
    <w:p w14:paraId="280F7179" w14:textId="77777777" w:rsidR="002A16A7" w:rsidRDefault="002A16A7" w:rsidP="002A16A7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Cambria" w:cs="Cambria"/>
          <w:b/>
          <w:sz w:val="19"/>
          <w:szCs w:val="2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665BF" wp14:editId="75C9F16D">
                <wp:simplePos x="0" y="0"/>
                <wp:positionH relativeFrom="page">
                  <wp:posOffset>1988820</wp:posOffset>
                </wp:positionH>
                <wp:positionV relativeFrom="paragraph">
                  <wp:posOffset>159385</wp:posOffset>
                </wp:positionV>
                <wp:extent cx="3582035" cy="1651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82035" cy="16510"/>
                          <a:chOff x="0" y="-1"/>
                          <a:chExt cx="5640" cy="24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564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A698E" id="Group 1" o:spid="_x0000_s1026" style="position:absolute;margin-left:156.6pt;margin-top:12.55pt;width:282.05pt;height:1.3pt;z-index:-251656192;mso-wrap-distance-left:0;mso-wrap-distance-right:0;mso-position-horizontal-relative:page" coordorigin=",-1" coordsize="56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">
                <v:line id="Line 6" o:spid="_x0000_s1027" style="position:absolute;visibility:visible;mso-wrap-style:square" from="0,17" to="564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" strokeweight=".26656mm"/>
                <v:rect id="docshape4" o:spid="_x0000_s1028" style="position:absolute;top:-1;width:564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380EA99" w14:textId="77777777" w:rsidR="002A16A7" w:rsidRDefault="002A16A7" w:rsidP="002A16A7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Cambria" w:cs="Cambria"/>
          <w:b/>
          <w:sz w:val="24"/>
          <w:szCs w:val="20"/>
          <w:lang w:val="en-US"/>
        </w:rPr>
      </w:pPr>
    </w:p>
    <w:p w14:paraId="21A4C97C" w14:textId="448218ED" w:rsidR="002145AB" w:rsidRDefault="002145AB" w:rsidP="002145AB">
      <w:pPr>
        <w:rPr>
          <w:rFonts w:ascii="Times New Roman" w:hAnsi="Times New Roman"/>
          <w:b/>
          <w:sz w:val="26"/>
          <w:szCs w:val="26"/>
        </w:rPr>
      </w:pPr>
      <w:r w:rsidRPr="002145AB">
        <w:rPr>
          <w:rFonts w:ascii="Times New Roman" w:hAnsi="Times New Roman"/>
          <w:b/>
          <w:sz w:val="26"/>
          <w:szCs w:val="26"/>
        </w:rPr>
        <w:t xml:space="preserve">UPON HEARING COUNSEL FOR </w:t>
      </w:r>
      <w:r>
        <w:rPr>
          <w:rFonts w:ascii="Times New Roman" w:hAnsi="Times New Roman"/>
          <w:b/>
          <w:sz w:val="26"/>
          <w:szCs w:val="26"/>
        </w:rPr>
        <w:t>ALL PARTIES</w:t>
      </w:r>
      <w:r w:rsidRPr="002145AB">
        <w:rPr>
          <w:rFonts w:ascii="Times New Roman" w:hAnsi="Times New Roman"/>
          <w:b/>
          <w:sz w:val="26"/>
          <w:szCs w:val="26"/>
        </w:rPr>
        <w:t xml:space="preserve">, IT IS HEREBY ORDERED: </w:t>
      </w:r>
    </w:p>
    <w:p w14:paraId="2BC5E430" w14:textId="11818A22" w:rsidR="002034F7" w:rsidRDefault="002034F7" w:rsidP="00203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That the Appeal of Paul Bell is allowed;</w:t>
      </w:r>
    </w:p>
    <w:p w14:paraId="319CECA1" w14:textId="5686CFAE" w:rsidR="002034F7" w:rsidRDefault="002034F7" w:rsidP="002034F7">
      <w:pPr>
        <w:pStyle w:val="ListParagraph"/>
        <w:rPr>
          <w:rFonts w:ascii="Times New Roman" w:hAnsi="Times New Roman"/>
          <w:sz w:val="26"/>
          <w:szCs w:val="26"/>
        </w:rPr>
      </w:pPr>
    </w:p>
    <w:p w14:paraId="64D6DE16" w14:textId="13F8EC28" w:rsidR="002034F7" w:rsidRDefault="002034F7" w:rsidP="00203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That the decision of the Upper Tribunal </w:t>
      </w:r>
      <w:r w:rsidR="009D6953">
        <w:rPr>
          <w:rFonts w:ascii="Times New Roman" w:hAnsi="Times New Roman"/>
          <w:sz w:val="26"/>
          <w:szCs w:val="26"/>
        </w:rPr>
        <w:t xml:space="preserve">is set aside </w:t>
      </w:r>
      <w:r>
        <w:rPr>
          <w:rFonts w:ascii="Times New Roman" w:hAnsi="Times New Roman"/>
          <w:sz w:val="26"/>
          <w:szCs w:val="26"/>
        </w:rPr>
        <w:t>to the extent that:</w:t>
      </w:r>
    </w:p>
    <w:p w14:paraId="2212EF20" w14:textId="77777777" w:rsidR="002034F7" w:rsidRPr="002034F7" w:rsidRDefault="002034F7" w:rsidP="002034F7">
      <w:pPr>
        <w:pStyle w:val="ListParagraph"/>
        <w:rPr>
          <w:rFonts w:ascii="Times New Roman" w:hAnsi="Times New Roman"/>
          <w:sz w:val="26"/>
          <w:szCs w:val="26"/>
        </w:rPr>
      </w:pPr>
    </w:p>
    <w:p w14:paraId="193B90A8" w14:textId="4828212C" w:rsidR="002034F7" w:rsidRDefault="002034F7" w:rsidP="002034F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upheld the First-tier Tribunal’s decision dismissing</w:t>
      </w:r>
      <w:r w:rsidR="00A5724F">
        <w:rPr>
          <w:rFonts w:ascii="Times New Roman" w:hAnsi="Times New Roman"/>
          <w:sz w:val="26"/>
          <w:szCs w:val="26"/>
        </w:rPr>
        <w:t xml:space="preserve"> the Respo</w:t>
      </w:r>
      <w:r w:rsidR="00E24EC5">
        <w:rPr>
          <w:rFonts w:ascii="Times New Roman" w:hAnsi="Times New Roman"/>
          <w:sz w:val="26"/>
          <w:szCs w:val="26"/>
        </w:rPr>
        <w:t>n</w:t>
      </w:r>
      <w:r w:rsidR="00A5724F">
        <w:rPr>
          <w:rFonts w:ascii="Times New Roman" w:hAnsi="Times New Roman"/>
          <w:sz w:val="26"/>
          <w:szCs w:val="26"/>
        </w:rPr>
        <w:t>dents’</w:t>
      </w:r>
      <w:r>
        <w:rPr>
          <w:rFonts w:ascii="Times New Roman" w:hAnsi="Times New Roman"/>
          <w:sz w:val="26"/>
          <w:szCs w:val="26"/>
        </w:rPr>
        <w:t xml:space="preserve"> application to disclose to Paul Bell documents referred to as falling within Levels 2B and 4; and </w:t>
      </w:r>
    </w:p>
    <w:p w14:paraId="7CA9B58D" w14:textId="0E9C2C4E" w:rsidR="002034F7" w:rsidRDefault="003C0CF3" w:rsidP="002034F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it upheld the </w:t>
      </w:r>
      <w:r w:rsidRPr="003C0CF3">
        <w:rPr>
          <w:rFonts w:ascii="Times New Roman" w:hAnsi="Times New Roman"/>
          <w:sz w:val="26"/>
          <w:szCs w:val="26"/>
        </w:rPr>
        <w:t>First-tier Tribunal’s decision</w:t>
      </w:r>
      <w:r>
        <w:rPr>
          <w:rFonts w:ascii="Times New Roman" w:hAnsi="Times New Roman"/>
          <w:sz w:val="26"/>
          <w:szCs w:val="26"/>
        </w:rPr>
        <w:t xml:space="preserve"> </w:t>
      </w:r>
      <w:r w:rsidR="002034F7">
        <w:rPr>
          <w:rFonts w:ascii="Times New Roman" w:hAnsi="Times New Roman"/>
          <w:sz w:val="26"/>
          <w:szCs w:val="26"/>
        </w:rPr>
        <w:t xml:space="preserve">allowing Mark Mitchell’s application that disclosure of </w:t>
      </w:r>
      <w:r w:rsidR="009D6953">
        <w:rPr>
          <w:rFonts w:ascii="Times New Roman" w:hAnsi="Times New Roman"/>
          <w:sz w:val="26"/>
          <w:szCs w:val="26"/>
        </w:rPr>
        <w:t>those</w:t>
      </w:r>
      <w:r w:rsidR="002034F7">
        <w:rPr>
          <w:rFonts w:ascii="Times New Roman" w:hAnsi="Times New Roman"/>
          <w:sz w:val="26"/>
          <w:szCs w:val="26"/>
        </w:rPr>
        <w:t xml:space="preserve"> documents should be refused</w:t>
      </w:r>
      <w:r w:rsidR="009D6953">
        <w:rPr>
          <w:rFonts w:ascii="Times New Roman" w:hAnsi="Times New Roman"/>
          <w:sz w:val="26"/>
          <w:szCs w:val="26"/>
        </w:rPr>
        <w:t>.</w:t>
      </w:r>
    </w:p>
    <w:p w14:paraId="76825129" w14:textId="77777777" w:rsidR="009D6953" w:rsidRDefault="009D6953" w:rsidP="009D6953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14:paraId="5A179952" w14:textId="2E28266A" w:rsidR="009D6953" w:rsidRDefault="009D6953" w:rsidP="009D69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That the decision of the First-tier Tribunal is set aside to the extent that:</w:t>
      </w:r>
    </w:p>
    <w:p w14:paraId="4BF636D1" w14:textId="05B64560" w:rsidR="009D6953" w:rsidRDefault="009D6953" w:rsidP="002034F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 dismissed </w:t>
      </w:r>
      <w:r w:rsidRPr="009D6953">
        <w:rPr>
          <w:rFonts w:ascii="Times New Roman" w:hAnsi="Times New Roman"/>
          <w:sz w:val="26"/>
          <w:szCs w:val="26"/>
        </w:rPr>
        <w:t>the Respondents’ application to disclose to Paul Bell documents referred to as falling within Levels 2B and 4; and</w:t>
      </w:r>
    </w:p>
    <w:p w14:paraId="3C902A6C" w14:textId="6C75C978" w:rsidR="009D6953" w:rsidRDefault="009D6953" w:rsidP="002034F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allowed </w:t>
      </w:r>
      <w:r w:rsidRPr="009D6953">
        <w:rPr>
          <w:rFonts w:ascii="Times New Roman" w:hAnsi="Times New Roman"/>
          <w:sz w:val="26"/>
          <w:szCs w:val="26"/>
        </w:rPr>
        <w:t>Mark Mitchell’s application that disclosure of those documents should be refused.</w:t>
      </w:r>
    </w:p>
    <w:p w14:paraId="7DBEF088" w14:textId="77777777" w:rsidR="00A5724F" w:rsidRDefault="00A5724F" w:rsidP="00A5724F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14:paraId="783201D0" w14:textId="019133AF" w:rsidR="003C0CF3" w:rsidRDefault="00A5724F" w:rsidP="003C0C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That </w:t>
      </w:r>
      <w:r w:rsidR="00657645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no order</w:t>
      </w:r>
      <w:r w:rsidR="00657645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is substituted for the </w:t>
      </w:r>
      <w:r w:rsidR="002A5A98">
        <w:rPr>
          <w:rFonts w:ascii="Times New Roman" w:hAnsi="Times New Roman"/>
          <w:sz w:val="26"/>
          <w:szCs w:val="26"/>
        </w:rPr>
        <w:t xml:space="preserve">parts of the </w:t>
      </w:r>
      <w:r>
        <w:rPr>
          <w:rFonts w:ascii="Times New Roman" w:hAnsi="Times New Roman"/>
          <w:sz w:val="26"/>
          <w:szCs w:val="26"/>
        </w:rPr>
        <w:t xml:space="preserve">decisions of the Upper Tribunal and First-tier Tribunal that are set aside </w:t>
      </w:r>
      <w:r w:rsidR="00E24EC5">
        <w:rPr>
          <w:rFonts w:ascii="Times New Roman" w:hAnsi="Times New Roman"/>
          <w:sz w:val="26"/>
          <w:szCs w:val="26"/>
        </w:rPr>
        <w:t xml:space="preserve">by the preceding paragraphs </w:t>
      </w:r>
      <w:r w:rsidR="00021BED">
        <w:rPr>
          <w:rFonts w:ascii="Times New Roman" w:hAnsi="Times New Roman"/>
          <w:sz w:val="26"/>
          <w:szCs w:val="26"/>
        </w:rPr>
        <w:t xml:space="preserve">2 and 3 </w:t>
      </w:r>
      <w:r w:rsidR="00E24EC5">
        <w:rPr>
          <w:rFonts w:ascii="Times New Roman" w:hAnsi="Times New Roman"/>
          <w:sz w:val="26"/>
          <w:szCs w:val="26"/>
        </w:rPr>
        <w:t>of this Order</w:t>
      </w:r>
      <w:r w:rsidR="00505869">
        <w:rPr>
          <w:rFonts w:ascii="Times New Roman" w:hAnsi="Times New Roman"/>
          <w:sz w:val="26"/>
          <w:szCs w:val="26"/>
        </w:rPr>
        <w:t xml:space="preserve"> save that this paragraph shall be suspended until the later of (</w:t>
      </w:r>
      <w:proofErr w:type="spellStart"/>
      <w:r w:rsidR="00505869">
        <w:rPr>
          <w:rFonts w:ascii="Times New Roman" w:hAnsi="Times New Roman"/>
          <w:sz w:val="26"/>
          <w:szCs w:val="26"/>
        </w:rPr>
        <w:t>i</w:t>
      </w:r>
      <w:proofErr w:type="spellEnd"/>
      <w:r w:rsidR="00505869">
        <w:rPr>
          <w:rFonts w:ascii="Times New Roman" w:hAnsi="Times New Roman"/>
          <w:sz w:val="26"/>
          <w:szCs w:val="26"/>
        </w:rPr>
        <w:t>) Mr Mitchell being refused permission to appeal to the Supreme Court, or (ii) final determination of Mr. Mitchell’s appeal by the Supreme Court</w:t>
      </w:r>
      <w:r>
        <w:rPr>
          <w:rFonts w:ascii="Times New Roman" w:hAnsi="Times New Roman"/>
          <w:sz w:val="26"/>
          <w:szCs w:val="26"/>
        </w:rPr>
        <w:t>.</w:t>
      </w:r>
    </w:p>
    <w:p w14:paraId="60BEB907" w14:textId="77777777" w:rsidR="00505869" w:rsidRDefault="00505869" w:rsidP="00505869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000694FB" w14:textId="1BC2DA8E" w:rsidR="00505869" w:rsidRPr="00505869" w:rsidRDefault="00505869" w:rsidP="0050586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5869">
        <w:rPr>
          <w:rFonts w:ascii="Times New Roman" w:hAnsi="Times New Roman"/>
          <w:sz w:val="26"/>
          <w:szCs w:val="26"/>
        </w:rPr>
        <w:t>Permission to appeal to the Supreme Court is refused.</w:t>
      </w:r>
    </w:p>
    <w:p w14:paraId="178E04C7" w14:textId="77777777" w:rsidR="00505869" w:rsidRPr="00505869" w:rsidRDefault="00505869" w:rsidP="00505869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063C2054" w14:textId="3E7CB2D7" w:rsidR="00505869" w:rsidRPr="00505869" w:rsidRDefault="00505869" w:rsidP="0050586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5869">
        <w:rPr>
          <w:rFonts w:ascii="Times New Roman" w:hAnsi="Times New Roman"/>
          <w:sz w:val="26"/>
          <w:szCs w:val="26"/>
        </w:rPr>
        <w:t xml:space="preserve">Mr. Mitchell </w:t>
      </w:r>
      <w:proofErr w:type="gramStart"/>
      <w:r w:rsidRPr="00505869">
        <w:rPr>
          <w:rFonts w:ascii="Times New Roman" w:hAnsi="Times New Roman"/>
          <w:sz w:val="26"/>
          <w:szCs w:val="26"/>
        </w:rPr>
        <w:t>pay</w:t>
      </w:r>
      <w:proofErr w:type="gramEnd"/>
      <w:r w:rsidRPr="00505869">
        <w:rPr>
          <w:rFonts w:ascii="Times New Roman" w:hAnsi="Times New Roman"/>
          <w:sz w:val="26"/>
          <w:szCs w:val="26"/>
        </w:rPr>
        <w:t xml:space="preserve"> the costs of HMRC of and incidental to these proceedings in the Court of Appeal to be subject to Detailed Assessment if not agreed.</w:t>
      </w:r>
    </w:p>
    <w:p w14:paraId="4BB0FC0C" w14:textId="77777777" w:rsidR="00505869" w:rsidRPr="00505869" w:rsidRDefault="00505869" w:rsidP="00505869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5FC247C7" w14:textId="098C9FFE" w:rsidR="00505869" w:rsidRPr="00505869" w:rsidRDefault="00505869" w:rsidP="0050586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5869">
        <w:rPr>
          <w:rFonts w:ascii="Times New Roman" w:hAnsi="Times New Roman"/>
          <w:sz w:val="26"/>
          <w:szCs w:val="26"/>
        </w:rPr>
        <w:t xml:space="preserve">That the Detailed Assessment referred to in paragraph </w:t>
      </w:r>
      <w:r>
        <w:rPr>
          <w:rFonts w:ascii="Times New Roman" w:hAnsi="Times New Roman"/>
          <w:sz w:val="26"/>
          <w:szCs w:val="26"/>
        </w:rPr>
        <w:t>6</w:t>
      </w:r>
      <w:r w:rsidRPr="00505869">
        <w:rPr>
          <w:rFonts w:ascii="Times New Roman" w:hAnsi="Times New Roman"/>
          <w:sz w:val="26"/>
          <w:szCs w:val="26"/>
        </w:rPr>
        <w:t>. be stayed pending the outcome of Mr. Mitchell's application for permission to appeal to the Supreme Court and in the event that permission is granted, the determination of the appeal.</w:t>
      </w:r>
    </w:p>
    <w:p w14:paraId="3B487AF4" w14:textId="77777777" w:rsidR="00505869" w:rsidRPr="00505869" w:rsidRDefault="00505869" w:rsidP="00505869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1F4B9AC3" w14:textId="3402A33F" w:rsidR="002208AB" w:rsidRPr="00505869" w:rsidRDefault="002208AB" w:rsidP="002208A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5869">
        <w:rPr>
          <w:rFonts w:ascii="Times New Roman" w:hAnsi="Times New Roman"/>
          <w:sz w:val="26"/>
          <w:szCs w:val="26"/>
        </w:rPr>
        <w:t xml:space="preserve">Mr. Mitchell </w:t>
      </w:r>
      <w:proofErr w:type="gramStart"/>
      <w:r w:rsidRPr="00505869">
        <w:rPr>
          <w:rFonts w:ascii="Times New Roman" w:hAnsi="Times New Roman"/>
          <w:sz w:val="26"/>
          <w:szCs w:val="26"/>
        </w:rPr>
        <w:t>pay</w:t>
      </w:r>
      <w:proofErr w:type="gramEnd"/>
      <w:r w:rsidRPr="00505869">
        <w:rPr>
          <w:rFonts w:ascii="Times New Roman" w:hAnsi="Times New Roman"/>
          <w:sz w:val="26"/>
          <w:szCs w:val="26"/>
        </w:rPr>
        <w:t xml:space="preserve"> the costs of </w:t>
      </w:r>
      <w:r>
        <w:rPr>
          <w:rFonts w:ascii="Times New Roman" w:hAnsi="Times New Roman"/>
          <w:sz w:val="26"/>
          <w:szCs w:val="26"/>
        </w:rPr>
        <w:t>Paul Bell</w:t>
      </w:r>
      <w:r w:rsidRPr="00505869">
        <w:rPr>
          <w:rFonts w:ascii="Times New Roman" w:hAnsi="Times New Roman"/>
          <w:sz w:val="26"/>
          <w:szCs w:val="26"/>
        </w:rPr>
        <w:t xml:space="preserve"> of and incidental to these proceedings in the Court of Appeal to be subject to Detailed Assessment if not agreed.</w:t>
      </w:r>
    </w:p>
    <w:p w14:paraId="327CF5B2" w14:textId="77777777" w:rsidR="002208AB" w:rsidRPr="002208AB" w:rsidRDefault="002208AB" w:rsidP="002208A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14:paraId="4859231C" w14:textId="4E59A807" w:rsidR="001134D0" w:rsidRPr="00727D0E" w:rsidRDefault="001134D0" w:rsidP="001134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Mitchell </w:t>
      </w:r>
      <w:proofErr w:type="gramStart"/>
      <w:r>
        <w:rPr>
          <w:rFonts w:ascii="Times New Roman" w:hAnsi="Times New Roman"/>
          <w:sz w:val="26"/>
          <w:szCs w:val="26"/>
        </w:rPr>
        <w:t>pay</w:t>
      </w:r>
      <w:proofErr w:type="gramEnd"/>
      <w:r>
        <w:rPr>
          <w:rFonts w:ascii="Times New Roman" w:hAnsi="Times New Roman"/>
          <w:sz w:val="26"/>
          <w:szCs w:val="26"/>
        </w:rPr>
        <w:t xml:space="preserve"> the costs of Paul Bell of and incidental to the proceedings in the Upper Tribunal</w:t>
      </w:r>
      <w:r w:rsidR="003F0178">
        <w:rPr>
          <w:rFonts w:ascii="Times New Roman" w:hAnsi="Times New Roman"/>
          <w:sz w:val="26"/>
          <w:szCs w:val="26"/>
        </w:rPr>
        <w:t xml:space="preserve"> under reference [2021] UKUT 0250 (TCC)</w:t>
      </w:r>
      <w:r>
        <w:rPr>
          <w:rFonts w:ascii="Times New Roman" w:hAnsi="Times New Roman"/>
          <w:sz w:val="26"/>
          <w:szCs w:val="26"/>
        </w:rPr>
        <w:t xml:space="preserve"> to be subject to Detailed Assessment if not agreed</w:t>
      </w:r>
    </w:p>
    <w:p w14:paraId="064EF6AA" w14:textId="77777777" w:rsidR="001134D0" w:rsidRPr="00727D0E" w:rsidRDefault="001134D0" w:rsidP="00727D0E">
      <w:pPr>
        <w:pStyle w:val="ListParagraph"/>
        <w:rPr>
          <w:rFonts w:ascii="Times New Roman" w:hAnsi="Times New Roman"/>
          <w:sz w:val="26"/>
          <w:szCs w:val="26"/>
        </w:rPr>
      </w:pPr>
    </w:p>
    <w:p w14:paraId="1118FA82" w14:textId="02FC39FA" w:rsidR="001134D0" w:rsidRDefault="001134D0" w:rsidP="002208A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Mr. Mitchell </w:t>
      </w:r>
      <w:proofErr w:type="gramStart"/>
      <w:r>
        <w:rPr>
          <w:rFonts w:ascii="Times New Roman" w:hAnsi="Times New Roman"/>
          <w:sz w:val="26"/>
          <w:szCs w:val="26"/>
        </w:rPr>
        <w:t>pay</w:t>
      </w:r>
      <w:proofErr w:type="gramEnd"/>
      <w:r>
        <w:rPr>
          <w:rFonts w:ascii="Times New Roman" w:hAnsi="Times New Roman"/>
          <w:sz w:val="26"/>
          <w:szCs w:val="26"/>
        </w:rPr>
        <w:t xml:space="preserve"> the costs of Paul Bell of and incidental to the proceedings in the First-tier Tribunal </w:t>
      </w:r>
      <w:r w:rsidR="003F0178">
        <w:rPr>
          <w:rFonts w:ascii="Times New Roman" w:hAnsi="Times New Roman"/>
          <w:sz w:val="26"/>
          <w:szCs w:val="26"/>
        </w:rPr>
        <w:t xml:space="preserve">under reference </w:t>
      </w:r>
      <w:r w:rsidR="00967403" w:rsidRPr="00727D0E">
        <w:rPr>
          <w:rFonts w:ascii="Times New Roman" w:hAnsi="Times New Roman"/>
          <w:sz w:val="26"/>
          <w:szCs w:val="26"/>
        </w:rPr>
        <w:t>[2020] UKFTT 102 (TC)</w:t>
      </w:r>
      <w:r w:rsidR="009674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to be subject </w:t>
      </w:r>
      <w:r w:rsidR="00CC4CB3">
        <w:rPr>
          <w:rFonts w:ascii="Times New Roman" w:hAnsi="Times New Roman"/>
          <w:sz w:val="26"/>
          <w:szCs w:val="26"/>
        </w:rPr>
        <w:t>to Detailed Assessment if not agreed.</w:t>
      </w:r>
    </w:p>
    <w:p w14:paraId="6173FA7E" w14:textId="77777777" w:rsidR="001134D0" w:rsidRPr="00727D0E" w:rsidRDefault="001134D0" w:rsidP="00727D0E">
      <w:pPr>
        <w:pStyle w:val="ListParagraph"/>
        <w:rPr>
          <w:rFonts w:ascii="Times New Roman" w:hAnsi="Times New Roman"/>
          <w:sz w:val="26"/>
          <w:szCs w:val="26"/>
        </w:rPr>
      </w:pPr>
    </w:p>
    <w:p w14:paraId="7EEA72BF" w14:textId="25535D81" w:rsidR="002208AB" w:rsidRPr="00505869" w:rsidRDefault="002208AB" w:rsidP="002208A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5869">
        <w:rPr>
          <w:rFonts w:ascii="Times New Roman" w:hAnsi="Times New Roman"/>
          <w:sz w:val="26"/>
          <w:szCs w:val="26"/>
        </w:rPr>
        <w:t>That the Detailed Assessment</w:t>
      </w:r>
      <w:r w:rsidR="00CC4CB3">
        <w:rPr>
          <w:rFonts w:ascii="Times New Roman" w:hAnsi="Times New Roman"/>
          <w:sz w:val="26"/>
          <w:szCs w:val="26"/>
        </w:rPr>
        <w:t>[s]</w:t>
      </w:r>
      <w:r w:rsidRPr="00505869">
        <w:rPr>
          <w:rFonts w:ascii="Times New Roman" w:hAnsi="Times New Roman"/>
          <w:sz w:val="26"/>
          <w:szCs w:val="26"/>
        </w:rPr>
        <w:t xml:space="preserve"> referred to in paragraph</w:t>
      </w:r>
      <w:r w:rsidR="00CC4CB3">
        <w:rPr>
          <w:rFonts w:ascii="Times New Roman" w:hAnsi="Times New Roman"/>
          <w:sz w:val="26"/>
          <w:szCs w:val="26"/>
        </w:rPr>
        <w:t>s</w:t>
      </w:r>
      <w:r w:rsidRPr="005058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="00CC4CB3">
        <w:rPr>
          <w:rFonts w:ascii="Times New Roman" w:hAnsi="Times New Roman"/>
          <w:sz w:val="26"/>
          <w:szCs w:val="26"/>
        </w:rPr>
        <w:t>, 9 and 10</w:t>
      </w:r>
      <w:r w:rsidRPr="00505869">
        <w:rPr>
          <w:rFonts w:ascii="Times New Roman" w:hAnsi="Times New Roman"/>
          <w:sz w:val="26"/>
          <w:szCs w:val="26"/>
        </w:rPr>
        <w:t>. be stayed pending the outcome of Mr. Mitchell's application for permission to appeal to the Supreme Court and in the event that permission is granted, the determination of the appeal.</w:t>
      </w:r>
    </w:p>
    <w:p w14:paraId="6508822C" w14:textId="38238456" w:rsidR="00E24EC5" w:rsidRDefault="00E24EC5" w:rsidP="002208A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4598AFA8" w14:textId="4D2EA6EB" w:rsidR="002208AB" w:rsidRDefault="002208AB" w:rsidP="002208AB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4CA644A8" w14:textId="7146785E" w:rsidR="002145AB" w:rsidRDefault="002208AB" w:rsidP="00E27A23">
      <w:pPr>
        <w:pStyle w:val="ListParagraph"/>
        <w:jc w:val="both"/>
      </w:pPr>
      <w:r>
        <w:rPr>
          <w:rFonts w:ascii="Times New Roman" w:hAnsi="Times New Roman"/>
          <w:sz w:val="26"/>
          <w:szCs w:val="26"/>
        </w:rPr>
        <w:t>DATED</w:t>
      </w:r>
      <w:r w:rsidR="00314D85">
        <w:rPr>
          <w:rFonts w:ascii="Times New Roman" w:hAnsi="Times New Roman"/>
          <w:sz w:val="26"/>
          <w:szCs w:val="26"/>
        </w:rPr>
        <w:t xml:space="preserve"> 10 March 2023</w:t>
      </w:r>
    </w:p>
    <w:sectPr w:rsidR="002145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9A28" w14:textId="77777777" w:rsidR="00EB2448" w:rsidRDefault="00EB2448" w:rsidP="00505869">
      <w:pPr>
        <w:spacing w:after="0" w:line="240" w:lineRule="auto"/>
      </w:pPr>
      <w:r>
        <w:separator/>
      </w:r>
    </w:p>
  </w:endnote>
  <w:endnote w:type="continuationSeparator" w:id="0">
    <w:p w14:paraId="661D6F26" w14:textId="77777777" w:rsidR="00EB2448" w:rsidRDefault="00EB2448" w:rsidP="005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4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B8E18" w14:textId="3C32F105" w:rsidR="00505869" w:rsidRDefault="00505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6A0F7B" w14:textId="77777777" w:rsidR="00505869" w:rsidRDefault="0050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681" w14:textId="77777777" w:rsidR="00EB2448" w:rsidRDefault="00EB2448" w:rsidP="00505869">
      <w:pPr>
        <w:spacing w:after="0" w:line="240" w:lineRule="auto"/>
      </w:pPr>
      <w:r>
        <w:separator/>
      </w:r>
    </w:p>
  </w:footnote>
  <w:footnote w:type="continuationSeparator" w:id="0">
    <w:p w14:paraId="351BB951" w14:textId="77777777" w:rsidR="00EB2448" w:rsidRDefault="00EB2448" w:rsidP="005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647C"/>
    <w:multiLevelType w:val="hybridMultilevel"/>
    <w:tmpl w:val="04188A48"/>
    <w:lvl w:ilvl="0" w:tplc="6B54D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2DE"/>
    <w:multiLevelType w:val="hybridMultilevel"/>
    <w:tmpl w:val="01AC5D70"/>
    <w:lvl w:ilvl="0" w:tplc="FF9E1B6C">
      <w:start w:val="1"/>
      <w:numFmt w:val="decimal"/>
      <w:lvlText w:val="(%1)"/>
      <w:lvlJc w:val="left"/>
      <w:pPr>
        <w:ind w:left="39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5868E5C2">
      <w:numFmt w:val="bullet"/>
      <w:lvlText w:val="•"/>
      <w:lvlJc w:val="left"/>
      <w:pPr>
        <w:ind w:left="4454" w:hanging="360"/>
      </w:pPr>
    </w:lvl>
    <w:lvl w:ilvl="2" w:tplc="D4207B80">
      <w:numFmt w:val="bullet"/>
      <w:lvlText w:val="•"/>
      <w:lvlJc w:val="left"/>
      <w:pPr>
        <w:ind w:left="4988" w:hanging="360"/>
      </w:pPr>
    </w:lvl>
    <w:lvl w:ilvl="3" w:tplc="479ED9B6">
      <w:numFmt w:val="bullet"/>
      <w:lvlText w:val="•"/>
      <w:lvlJc w:val="left"/>
      <w:pPr>
        <w:ind w:left="5522" w:hanging="360"/>
      </w:pPr>
    </w:lvl>
    <w:lvl w:ilvl="4" w:tplc="A4C00334">
      <w:numFmt w:val="bullet"/>
      <w:lvlText w:val="•"/>
      <w:lvlJc w:val="left"/>
      <w:pPr>
        <w:ind w:left="6056" w:hanging="360"/>
      </w:pPr>
    </w:lvl>
    <w:lvl w:ilvl="5" w:tplc="42447AF6">
      <w:numFmt w:val="bullet"/>
      <w:lvlText w:val="•"/>
      <w:lvlJc w:val="left"/>
      <w:pPr>
        <w:ind w:left="6590" w:hanging="360"/>
      </w:pPr>
    </w:lvl>
    <w:lvl w:ilvl="6" w:tplc="C854EBA2">
      <w:numFmt w:val="bullet"/>
      <w:lvlText w:val="•"/>
      <w:lvlJc w:val="left"/>
      <w:pPr>
        <w:ind w:left="7124" w:hanging="360"/>
      </w:pPr>
    </w:lvl>
    <w:lvl w:ilvl="7" w:tplc="6C08D97C">
      <w:numFmt w:val="bullet"/>
      <w:lvlText w:val="•"/>
      <w:lvlJc w:val="left"/>
      <w:pPr>
        <w:ind w:left="7658" w:hanging="360"/>
      </w:pPr>
    </w:lvl>
    <w:lvl w:ilvl="8" w:tplc="E36C430C">
      <w:numFmt w:val="bullet"/>
      <w:lvlText w:val="•"/>
      <w:lvlJc w:val="left"/>
      <w:pPr>
        <w:ind w:left="8192" w:hanging="360"/>
      </w:pPr>
    </w:lvl>
  </w:abstractNum>
  <w:num w:numId="1" w16cid:durableId="53446767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49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A7"/>
    <w:rsid w:val="00021BED"/>
    <w:rsid w:val="00063EE2"/>
    <w:rsid w:val="001134D0"/>
    <w:rsid w:val="002034F7"/>
    <w:rsid w:val="002145AB"/>
    <w:rsid w:val="00217821"/>
    <w:rsid w:val="002208AB"/>
    <w:rsid w:val="00235405"/>
    <w:rsid w:val="00262163"/>
    <w:rsid w:val="002A16A7"/>
    <w:rsid w:val="002A5A98"/>
    <w:rsid w:val="00314D85"/>
    <w:rsid w:val="003C0CF3"/>
    <w:rsid w:val="003C4177"/>
    <w:rsid w:val="003F0178"/>
    <w:rsid w:val="00505869"/>
    <w:rsid w:val="00576895"/>
    <w:rsid w:val="005A5555"/>
    <w:rsid w:val="005B454C"/>
    <w:rsid w:val="00645712"/>
    <w:rsid w:val="0065625C"/>
    <w:rsid w:val="00657645"/>
    <w:rsid w:val="006943F5"/>
    <w:rsid w:val="00702672"/>
    <w:rsid w:val="00727D0E"/>
    <w:rsid w:val="00934765"/>
    <w:rsid w:val="00967403"/>
    <w:rsid w:val="009A09EF"/>
    <w:rsid w:val="009D6953"/>
    <w:rsid w:val="00A22761"/>
    <w:rsid w:val="00A25B67"/>
    <w:rsid w:val="00A5724F"/>
    <w:rsid w:val="00AE1E4E"/>
    <w:rsid w:val="00B11EF7"/>
    <w:rsid w:val="00B84AA1"/>
    <w:rsid w:val="00CB41D0"/>
    <w:rsid w:val="00CC4CB3"/>
    <w:rsid w:val="00D041D3"/>
    <w:rsid w:val="00E24EC5"/>
    <w:rsid w:val="00E27A23"/>
    <w:rsid w:val="00EB2448"/>
    <w:rsid w:val="00ED483B"/>
    <w:rsid w:val="00EF1F1D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B7C3"/>
  <w15:chartTrackingRefBased/>
  <w15:docId w15:val="{C058CD7D-89F6-4739-B93E-7EAB04F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A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F7"/>
    <w:pPr>
      <w:ind w:left="720"/>
      <w:contextualSpacing/>
    </w:pPr>
  </w:style>
  <w:style w:type="paragraph" w:styleId="Revision">
    <w:name w:val="Revision"/>
    <w:hidden/>
    <w:uiPriority w:val="99"/>
    <w:semiHidden/>
    <w:rsid w:val="005058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6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1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1D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41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A9C2EDFCF324384C04FDD2451A126" ma:contentTypeVersion="4" ma:contentTypeDescription="Create a new document." ma:contentTypeScope="" ma:versionID="eb046c82b16bd8a5bb447ead6a6acedb">
  <xsd:schema xmlns:xsd="http://www.w3.org/2001/XMLSchema" xmlns:xs="http://www.w3.org/2001/XMLSchema" xmlns:p="http://schemas.microsoft.com/office/2006/metadata/properties" xmlns:ns3="078025fe-56ae-4d71-b820-cf1f3e7b76c4" targetNamespace="http://schemas.microsoft.com/office/2006/metadata/properties" ma:root="true" ma:fieldsID="5e6d87c40d6bfad1cd156e903a82d67f" ns3:_="">
    <xsd:import namespace="078025fe-56ae-4d71-b820-cf1f3e7b7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25fe-56ae-4d71-b820-cf1f3e7b7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9962-C2E5-486D-93DF-A14B79AC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25fe-56ae-4d71-b820-cf1f3e7b7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ED2D4-8FFB-4BE6-81E6-C7D10683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4548E-651A-466B-8527-2B234543A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57102-E3BD-4295-8F54-3C585AB2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Akin</dc:creator>
  <cp:keywords/>
  <dc:description/>
  <cp:lastModifiedBy>Whipple, Lady Justice</cp:lastModifiedBy>
  <cp:revision>3</cp:revision>
  <dcterms:created xsi:type="dcterms:W3CDTF">2023-03-09T15:08:00Z</dcterms:created>
  <dcterms:modified xsi:type="dcterms:W3CDTF">2023-03-09T16:58:00Z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0x0101000F4A9C2EDFCF324384C04FDD2451A126</vt:lpwstr>
  </property>
</Properties>
</file>